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F2" w:rsidRPr="007B3481" w:rsidRDefault="00237A02" w:rsidP="00237A02">
      <w:pPr>
        <w:bidi/>
        <w:rPr>
          <w:rFonts w:cstheme="minorHAnsi"/>
          <w:sz w:val="32"/>
          <w:szCs w:val="32"/>
          <w:highlight w:val="yellow"/>
          <w:lang w:bidi="fa-IR"/>
        </w:rPr>
      </w:pPr>
      <w:r w:rsidRPr="007B3481">
        <w:rPr>
          <w:rFonts w:cstheme="minorHAnsi"/>
          <w:sz w:val="32"/>
          <w:szCs w:val="32"/>
          <w:highlight w:val="yellow"/>
          <w:rtl/>
          <w:lang w:bidi="fa-IR"/>
        </w:rPr>
        <w:t>بسم الله الرحمن الرحیم</w:t>
      </w:r>
    </w:p>
    <w:p w:rsidR="00237A02" w:rsidRPr="007B3481" w:rsidRDefault="00237A02" w:rsidP="00237A02">
      <w:pPr>
        <w:bidi/>
        <w:rPr>
          <w:rFonts w:cstheme="minorHAnsi"/>
          <w:sz w:val="32"/>
          <w:szCs w:val="32"/>
          <w:highlight w:val="yellow"/>
          <w:lang w:bidi="fa-IR"/>
        </w:rPr>
      </w:pPr>
      <w:r w:rsidRPr="007B3481">
        <w:rPr>
          <w:rFonts w:cstheme="minorHAnsi"/>
          <w:sz w:val="32"/>
          <w:szCs w:val="32"/>
          <w:highlight w:val="yellow"/>
          <w:rtl/>
          <w:lang w:bidi="fa-IR"/>
        </w:rPr>
        <w:t>یکشنبه 20.4.1400-اول ذیحجه الحرام 1442-11ژوئن 2021-07-11</w:t>
      </w:r>
    </w:p>
    <w:p w:rsidR="00237A02" w:rsidRPr="007B3481" w:rsidRDefault="00237A02" w:rsidP="00237A02">
      <w:pPr>
        <w:bidi/>
        <w:rPr>
          <w:rFonts w:cstheme="minorHAnsi"/>
          <w:sz w:val="32"/>
          <w:szCs w:val="32"/>
          <w:lang w:bidi="fa-IR"/>
        </w:rPr>
      </w:pPr>
      <w:r w:rsidRPr="007B3481">
        <w:rPr>
          <w:rFonts w:cstheme="minorHAnsi"/>
          <w:sz w:val="32"/>
          <w:szCs w:val="32"/>
          <w:highlight w:val="yellow"/>
          <w:rtl/>
          <w:lang w:bidi="fa-IR"/>
        </w:rPr>
        <w:t xml:space="preserve">-دروس 417و418فقه الاداره- فقه نظارت- نظارت بر برنامه – احکام نظارت – ضمان خسارت اصلاح بعد از افساد </w:t>
      </w:r>
      <w:r w:rsidR="00441727" w:rsidRPr="007B3481">
        <w:rPr>
          <w:rFonts w:cstheme="minorHAnsi"/>
          <w:sz w:val="32"/>
          <w:szCs w:val="32"/>
          <w:highlight w:val="yellow"/>
          <w:rtl/>
          <w:lang w:bidi="fa-IR"/>
        </w:rPr>
        <w:t>–</w:t>
      </w:r>
    </w:p>
    <w:p w:rsidR="00441727" w:rsidRPr="007B3481" w:rsidRDefault="00441727" w:rsidP="00513566">
      <w:pPr>
        <w:bidi/>
        <w:rPr>
          <w:rFonts w:cstheme="minorHAnsi"/>
          <w:sz w:val="32"/>
          <w:szCs w:val="32"/>
          <w:rtl/>
          <w:lang w:bidi="fa-IR"/>
        </w:rPr>
      </w:pPr>
      <w:r w:rsidRPr="007B3481">
        <w:rPr>
          <w:rFonts w:cstheme="minorHAnsi"/>
          <w:sz w:val="32"/>
          <w:szCs w:val="32"/>
          <w:rtl/>
          <w:lang w:bidi="fa-IR"/>
        </w:rPr>
        <w:t>گفته شد که طبق قاعده اتلاف سه نفر در مانحن فیه مصداق متلف مال الغیر هستند  ناظر برنامه ، عامل برنامه و برنامه ریز که هرکدام در افساد بعد از اصلاح دخیل یا شریک هستند  لذا در معرض ضمانت خسارات وارده قرار دارند  که به مثابه شرکاء سه گانه ظلم هستند ( عامل ، معین وراضی )</w:t>
      </w:r>
      <w:r w:rsidR="00513566">
        <w:rPr>
          <w:rStyle w:val="FootnoteReference"/>
          <w:rFonts w:cstheme="minorHAnsi"/>
          <w:sz w:val="32"/>
          <w:szCs w:val="32"/>
          <w:rtl/>
          <w:lang w:bidi="fa-IR"/>
        </w:rPr>
        <w:footnoteReference w:id="1"/>
      </w:r>
      <w:r w:rsidR="006F2352" w:rsidRPr="007B3481">
        <w:rPr>
          <w:rFonts w:cstheme="minorHAnsi"/>
          <w:sz w:val="32"/>
          <w:szCs w:val="32"/>
          <w:rtl/>
          <w:lang w:bidi="fa-IR"/>
        </w:rPr>
        <w:t xml:space="preserve"> در نوبت قبل به متلف بودن  ناظر پرداخته شد و مشخص شد که ترک نظارت مستمر نموده است  و نظارت استصوابی یا استمراری را ترک نموده است یعنی ترک وظیفه و فعل سازمانی خویش را نموده گویا پست خود را ترک کرده است یعنی پست نگاهبانی خویش را ترک </w:t>
      </w:r>
      <w:r w:rsidR="00513566">
        <w:rPr>
          <w:rFonts w:cstheme="minorHAnsi" w:hint="cs"/>
          <w:sz w:val="32"/>
          <w:szCs w:val="32"/>
          <w:rtl/>
          <w:lang w:bidi="fa-IR"/>
        </w:rPr>
        <w:t>کر</w:t>
      </w:r>
      <w:r w:rsidR="006F2352" w:rsidRPr="007B3481">
        <w:rPr>
          <w:rFonts w:cstheme="minorHAnsi"/>
          <w:sz w:val="32"/>
          <w:szCs w:val="32"/>
          <w:rtl/>
          <w:lang w:bidi="fa-IR"/>
        </w:rPr>
        <w:t xml:space="preserve">ده است  و همین ترک رصد و مرصاد  باعث افساد شده است و برنامه  بدون اصلاح مورد توافق جریان یافته و به خسارت منجر شده (به مصداق یومئذ یخسر المبطلون) </w:t>
      </w:r>
      <w:r w:rsidR="00513566">
        <w:rPr>
          <w:rStyle w:val="FootnoteReference"/>
          <w:rFonts w:cstheme="minorHAnsi"/>
          <w:sz w:val="32"/>
          <w:szCs w:val="32"/>
          <w:rtl/>
          <w:lang w:bidi="fa-IR"/>
        </w:rPr>
        <w:footnoteReference w:id="2"/>
      </w:r>
      <w:r w:rsidR="006F2352" w:rsidRPr="007B3481">
        <w:rPr>
          <w:rFonts w:cstheme="minorHAnsi"/>
          <w:sz w:val="32"/>
          <w:szCs w:val="32"/>
          <w:rtl/>
          <w:lang w:bidi="fa-IR"/>
        </w:rPr>
        <w:t xml:space="preserve"> چراکه در دور باطل افتاده  اند  نظارت  ناقص  و ابتر یعنی نظارت باطل و خسارت بار .</w:t>
      </w:r>
    </w:p>
    <w:p w:rsidR="006F2352" w:rsidRPr="007B3481" w:rsidRDefault="006F2352" w:rsidP="00513566">
      <w:pPr>
        <w:bidi/>
        <w:rPr>
          <w:rFonts w:cstheme="minorHAnsi"/>
          <w:sz w:val="32"/>
          <w:szCs w:val="32"/>
          <w:rtl/>
          <w:lang w:bidi="fa-IR"/>
        </w:rPr>
      </w:pPr>
      <w:r w:rsidRPr="007B3481">
        <w:rPr>
          <w:rFonts w:cstheme="minorHAnsi"/>
          <w:sz w:val="32"/>
          <w:szCs w:val="32"/>
          <w:rtl/>
          <w:lang w:bidi="fa-IR"/>
        </w:rPr>
        <w:t xml:space="preserve"> 2- علمل برنامه – مدیر عامل که نقشه راه غلط و </w:t>
      </w:r>
      <w:r w:rsidR="006A7FDA" w:rsidRPr="007B3481">
        <w:rPr>
          <w:rFonts w:cstheme="minorHAnsi"/>
          <w:sz w:val="32"/>
          <w:szCs w:val="32"/>
          <w:rtl/>
          <w:lang w:bidi="fa-IR"/>
        </w:rPr>
        <w:t>خ</w:t>
      </w:r>
      <w:r w:rsidRPr="007B3481">
        <w:rPr>
          <w:rFonts w:cstheme="minorHAnsi"/>
          <w:sz w:val="32"/>
          <w:szCs w:val="32"/>
          <w:rtl/>
          <w:lang w:bidi="fa-IR"/>
        </w:rPr>
        <w:t xml:space="preserve">ط تولید نادرست </w:t>
      </w:r>
      <w:r w:rsidR="006A7FDA" w:rsidRPr="007B3481">
        <w:rPr>
          <w:rFonts w:cstheme="minorHAnsi"/>
          <w:sz w:val="32"/>
          <w:szCs w:val="32"/>
          <w:rtl/>
          <w:lang w:bidi="fa-IR"/>
        </w:rPr>
        <w:t>را بدون اعمال اصلاحات مورد توافق پیموده و طی کرده است  نیز  متهم ردیف دوم اتلاف است</w:t>
      </w:r>
      <w:r w:rsidR="00DD6859" w:rsidRPr="007B3481">
        <w:rPr>
          <w:rFonts w:cstheme="minorHAnsi"/>
          <w:sz w:val="32"/>
          <w:szCs w:val="32"/>
          <w:rtl/>
          <w:lang w:bidi="fa-IR"/>
        </w:rPr>
        <w:t xml:space="preserve"> که مال الغیر را تلف کرده است  عامل به ظلم بوده است  که کار حرام کرده و تعرب ک</w:t>
      </w:r>
      <w:r w:rsidR="00513566">
        <w:rPr>
          <w:rFonts w:cstheme="minorHAnsi" w:hint="cs"/>
          <w:sz w:val="32"/>
          <w:szCs w:val="32"/>
          <w:rtl/>
          <w:lang w:bidi="fa-IR"/>
        </w:rPr>
        <w:t>ب</w:t>
      </w:r>
      <w:r w:rsidR="00DD6859" w:rsidRPr="007B3481">
        <w:rPr>
          <w:rFonts w:cstheme="minorHAnsi"/>
          <w:sz w:val="32"/>
          <w:szCs w:val="32"/>
          <w:rtl/>
          <w:lang w:bidi="fa-IR"/>
        </w:rPr>
        <w:t xml:space="preserve">یره انجام داده است و </w:t>
      </w:r>
      <w:r w:rsidR="00513566">
        <w:rPr>
          <w:rFonts w:cstheme="minorHAnsi" w:hint="cs"/>
          <w:sz w:val="32"/>
          <w:szCs w:val="32"/>
          <w:rtl/>
          <w:lang w:bidi="fa-IR"/>
        </w:rPr>
        <w:t>م</w:t>
      </w:r>
      <w:r w:rsidR="00DD6859" w:rsidRPr="007B3481">
        <w:rPr>
          <w:rFonts w:cstheme="minorHAnsi"/>
          <w:sz w:val="32"/>
          <w:szCs w:val="32"/>
          <w:rtl/>
          <w:lang w:bidi="fa-IR"/>
        </w:rPr>
        <w:t xml:space="preserve">قصر هم هست نه قاصر مگر اینکه از اصلاحات بی خبر بوده باشد  که بعید است  زیرا فرد اصلی تحت نظارت </w:t>
      </w:r>
      <w:r w:rsidR="003219E9" w:rsidRPr="007B3481">
        <w:rPr>
          <w:rFonts w:cstheme="minorHAnsi"/>
          <w:sz w:val="32"/>
          <w:szCs w:val="32"/>
          <w:rtl/>
          <w:lang w:bidi="fa-IR"/>
        </w:rPr>
        <w:t xml:space="preserve">بوده است مگر  تازه نصب شده باشد و بی خبر از اصلاحات لازم الاعمال بوده باشد  که امکان دارد در این صورت سیستم عامل  که او را توجیه  نکرده است  </w:t>
      </w:r>
      <w:r w:rsidR="003219E9" w:rsidRPr="007B3481">
        <w:rPr>
          <w:rFonts w:cstheme="minorHAnsi"/>
          <w:sz w:val="32"/>
          <w:szCs w:val="32"/>
          <w:rtl/>
          <w:lang w:bidi="fa-IR"/>
        </w:rPr>
        <w:lastRenderedPageBreak/>
        <w:t xml:space="preserve">مسئول و متلف است و نمیتواند خود را بری و بی اطلاع بداند به هر حال سیستم عامل مقصر شمرده میشود  که کوتاهی نموده  و ترک وظیفه کرده است  و عامل جدید بر نامه را مطلع </w:t>
      </w:r>
      <w:r w:rsidR="00513566">
        <w:rPr>
          <w:rFonts w:cstheme="minorHAnsi" w:hint="cs"/>
          <w:sz w:val="32"/>
          <w:szCs w:val="32"/>
          <w:rtl/>
          <w:lang w:bidi="fa-IR"/>
        </w:rPr>
        <w:t>نک</w:t>
      </w:r>
      <w:r w:rsidR="003219E9" w:rsidRPr="007B3481">
        <w:rPr>
          <w:rFonts w:cstheme="minorHAnsi"/>
          <w:sz w:val="32"/>
          <w:szCs w:val="32"/>
          <w:rtl/>
          <w:lang w:bidi="fa-IR"/>
        </w:rPr>
        <w:t xml:space="preserve">رده است  و نیز ناظر یا حسبه که  عامل جدید را اطلاع نداده است  به هرحال سیستم عامل مثل سیسنم ناظر مقصر است ودر جبران خسارت سهیم است  و مراد از غیر هم در مال الغیر بیت المال است زیرا این قاعده منحصر به غیر  خصوصی نیست بلکه غیر حقوقی را هم شامل میشود </w:t>
      </w:r>
      <w:r w:rsidR="00100C07" w:rsidRPr="007B3481">
        <w:rPr>
          <w:rFonts w:cstheme="minorHAnsi"/>
          <w:sz w:val="32"/>
          <w:szCs w:val="32"/>
          <w:rtl/>
          <w:lang w:bidi="fa-IR"/>
        </w:rPr>
        <w:t xml:space="preserve"> یعنی غیر عمومی را هم شامل میشود  بودجه و امکانات سازمان از حقوق عامه است که تضییع شده است . وباید با جبران خسارت احیا شود و تضییع کنندگان باید پاسخگو باشند .</w:t>
      </w:r>
      <w:r w:rsidR="00B123B0" w:rsidRPr="007B3481">
        <w:rPr>
          <w:rFonts w:cstheme="minorHAnsi"/>
          <w:sz w:val="32"/>
          <w:szCs w:val="32"/>
          <w:rtl/>
          <w:lang w:bidi="fa-IR"/>
        </w:rPr>
        <w:t xml:space="preserve"> اگر هم شکی در بین باشد مطابق اصل اشتغال سازمانی  که اشتغال یقینی برائت یقینیه را طلب میکند میتوان سیستم عامل اعم از مباشر و آمر را مک</w:t>
      </w:r>
      <w:r w:rsidR="00513566">
        <w:rPr>
          <w:rFonts w:cstheme="minorHAnsi" w:hint="cs"/>
          <w:sz w:val="32"/>
          <w:szCs w:val="32"/>
          <w:rtl/>
          <w:lang w:bidi="fa-IR"/>
        </w:rPr>
        <w:t>ل</w:t>
      </w:r>
      <w:r w:rsidR="00B123B0" w:rsidRPr="007B3481">
        <w:rPr>
          <w:rFonts w:cstheme="minorHAnsi"/>
          <w:sz w:val="32"/>
          <w:szCs w:val="32"/>
          <w:rtl/>
          <w:lang w:bidi="fa-IR"/>
        </w:rPr>
        <w:t xml:space="preserve">ف به پرداخت خسارت نمود . و نیز اصل عمل صالح در این جا حاکم است که یا ایها الرسل کلوا من الطیبات و اعملوا صالحا انی بما تعملون علیم </w:t>
      </w:r>
      <w:r w:rsidR="00513566">
        <w:rPr>
          <w:rStyle w:val="FootnoteReference"/>
          <w:rFonts w:cstheme="minorHAnsi"/>
          <w:sz w:val="32"/>
          <w:szCs w:val="32"/>
          <w:rtl/>
          <w:lang w:bidi="fa-IR"/>
        </w:rPr>
        <w:footnoteReference w:id="3"/>
      </w:r>
      <w:r w:rsidR="00B123B0" w:rsidRPr="007B3481">
        <w:rPr>
          <w:rFonts w:cstheme="minorHAnsi"/>
          <w:sz w:val="32"/>
          <w:szCs w:val="32"/>
          <w:rtl/>
          <w:lang w:bidi="fa-IR"/>
        </w:rPr>
        <w:t>. اصل عمل صالح میگوید که هر کارگزار باید  عملش صالح باشد  یعنی اصلاح شده باشد  و خالی از هر نوع فساد و افساد و ضرر و اضرار باشد  و این بر دوش کارگزاران است و اگر شک کنیم اصل احتیاط سازمانی به کمک  می آید و میگوید این فرد تارک عمل صالح سازمانی بوده است  و باید جبران کند تا افساد به اصلاح تبدیل شود من جمله اینکه خسارت بپردازد  ( والله العالم)</w:t>
      </w:r>
    </w:p>
    <w:p w:rsidR="00B123B0" w:rsidRPr="007B3481" w:rsidRDefault="00B123B0" w:rsidP="00513566">
      <w:pPr>
        <w:bidi/>
        <w:rPr>
          <w:rFonts w:cstheme="minorHAnsi"/>
          <w:sz w:val="32"/>
          <w:szCs w:val="32"/>
          <w:rtl/>
          <w:lang w:bidi="fa-IR"/>
        </w:rPr>
      </w:pPr>
      <w:r w:rsidRPr="007B3481">
        <w:rPr>
          <w:rFonts w:cstheme="minorHAnsi"/>
          <w:sz w:val="32"/>
          <w:szCs w:val="32"/>
          <w:rtl/>
          <w:lang w:bidi="fa-IR"/>
        </w:rPr>
        <w:t xml:space="preserve">3- برنامه ریز </w:t>
      </w:r>
    </w:p>
    <w:sectPr w:rsidR="00B123B0" w:rsidRPr="007B3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293" w:rsidRDefault="00541293" w:rsidP="00513566">
      <w:pPr>
        <w:spacing w:after="0" w:line="240" w:lineRule="auto"/>
      </w:pPr>
      <w:r>
        <w:separator/>
      </w:r>
    </w:p>
  </w:endnote>
  <w:endnote w:type="continuationSeparator" w:id="0">
    <w:p w:rsidR="00541293" w:rsidRDefault="00541293" w:rsidP="00513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293" w:rsidRDefault="00541293" w:rsidP="00513566">
      <w:pPr>
        <w:spacing w:after="0" w:line="240" w:lineRule="auto"/>
      </w:pPr>
      <w:r>
        <w:separator/>
      </w:r>
    </w:p>
  </w:footnote>
  <w:footnote w:type="continuationSeparator" w:id="0">
    <w:p w:rsidR="00541293" w:rsidRDefault="00541293" w:rsidP="00513566">
      <w:pPr>
        <w:spacing w:after="0" w:line="240" w:lineRule="auto"/>
      </w:pPr>
      <w:r>
        <w:continuationSeparator/>
      </w:r>
    </w:p>
  </w:footnote>
  <w:footnote w:id="1">
    <w:p w:rsidR="00513566" w:rsidRPr="004463C9" w:rsidRDefault="00513566" w:rsidP="004463C9">
      <w:pPr>
        <w:pStyle w:val="NormalWeb"/>
        <w:bidi/>
        <w:rPr>
          <w:rFonts w:asciiTheme="minorHAnsi" w:hAnsiTheme="minorHAnsi" w:cstheme="minorHAnsi"/>
          <w:color w:val="552B2B"/>
          <w:lang w:bidi="fa-IR"/>
        </w:rPr>
      </w:pPr>
      <w:r w:rsidRPr="004463C9">
        <w:rPr>
          <w:rStyle w:val="FootnoteReference"/>
          <w:rFonts w:asciiTheme="minorHAnsi" w:hAnsiTheme="minorHAnsi" w:cstheme="minorHAnsi"/>
        </w:rPr>
        <w:footnoteRef/>
      </w:r>
      <w:r w:rsidRPr="004463C9">
        <w:rPr>
          <w:rFonts w:asciiTheme="minorHAnsi" w:hAnsiTheme="minorHAnsi" w:cstheme="minorHAnsi"/>
        </w:rPr>
        <w:t xml:space="preserve"> </w:t>
      </w:r>
      <w:r w:rsidRPr="004463C9">
        <w:rPr>
          <w:rFonts w:asciiTheme="minorHAnsi" w:hAnsiTheme="minorHAnsi" w:cstheme="minorHAnsi"/>
          <w:color w:val="552B2B"/>
          <w:rtl/>
          <w:lang w:bidi="fa-IR"/>
        </w:rPr>
        <w:t>الكافي (ط - الإسلامية) / ج‏2 / 333 / باب الظلم ..... ص : 330</w:t>
      </w:r>
    </w:p>
    <w:p w:rsidR="00513566" w:rsidRPr="004463C9" w:rsidRDefault="00513566" w:rsidP="004463C9">
      <w:pPr>
        <w:pStyle w:val="NormalWeb"/>
        <w:bidi/>
        <w:rPr>
          <w:rFonts w:asciiTheme="minorHAnsi" w:hAnsiTheme="minorHAnsi" w:cstheme="minorHAnsi"/>
          <w:color w:val="552B2B"/>
          <w:rtl/>
          <w:lang w:bidi="fa-IR"/>
        </w:rPr>
      </w:pPr>
      <w:r w:rsidRPr="004463C9">
        <w:rPr>
          <w:rFonts w:asciiTheme="minorHAnsi" w:hAnsiTheme="minorHAnsi" w:cstheme="minorHAnsi"/>
          <w:color w:val="242887"/>
          <w:rtl/>
          <w:lang w:bidi="fa-IR"/>
        </w:rPr>
        <w:t>16</w:t>
      </w:r>
      <w:r w:rsidRPr="004463C9">
        <w:rPr>
          <w:rFonts w:asciiTheme="minorHAnsi" w:hAnsiTheme="minorHAnsi" w:cstheme="minorHAnsi"/>
          <w:color w:val="780000"/>
          <w:rtl/>
          <w:lang w:bidi="fa-IR"/>
        </w:rPr>
        <w:t xml:space="preserve">- مُحَمَّدُ بْنُ يَحْيَى عَنْ أَحْمَدَ بْنِ مُحَمَّدٍ عَنْ مُحَمَّدِ بْنِ سِنَانٍ عَنْ </w:t>
      </w:r>
      <w:bookmarkStart w:id="0" w:name="_GoBack"/>
      <w:bookmarkEnd w:id="0"/>
      <w:r w:rsidRPr="004463C9">
        <w:rPr>
          <w:rFonts w:asciiTheme="minorHAnsi" w:hAnsiTheme="minorHAnsi" w:cstheme="minorHAnsi"/>
          <w:color w:val="780000"/>
          <w:rtl/>
          <w:lang w:bidi="fa-IR"/>
        </w:rPr>
        <w:t>طَلْحَةَ بْنِ زَيْدٍ عَنْ أَبِي عَبْدِ اللَّهِ ع قَالَ:</w:t>
      </w:r>
      <w:r w:rsidRPr="004463C9">
        <w:rPr>
          <w:rFonts w:asciiTheme="minorHAnsi" w:hAnsiTheme="minorHAnsi" w:cstheme="minorHAnsi"/>
          <w:color w:val="242887"/>
          <w:rtl/>
          <w:lang w:bidi="fa-IR"/>
        </w:rPr>
        <w:t xml:space="preserve"> الْعَامِلُ بِالظُّلْمِ وَ </w:t>
      </w:r>
      <w:r w:rsidRPr="004463C9">
        <w:rPr>
          <w:rFonts w:asciiTheme="minorHAnsi" w:hAnsiTheme="minorHAnsi" w:cstheme="minorHAnsi"/>
          <w:color w:val="D30000"/>
          <w:rtl/>
          <w:lang w:bidi="fa-IR"/>
        </w:rPr>
        <w:t>الْمُعِينُ‏</w:t>
      </w:r>
      <w:r w:rsidRPr="004463C9">
        <w:rPr>
          <w:rFonts w:asciiTheme="minorHAnsi" w:hAnsiTheme="minorHAnsi" w:cstheme="minorHAnsi"/>
          <w:color w:val="242887"/>
          <w:rtl/>
          <w:lang w:bidi="fa-IR"/>
        </w:rPr>
        <w:t xml:space="preserve"> </w:t>
      </w:r>
      <w:r w:rsidRPr="004463C9">
        <w:rPr>
          <w:rFonts w:asciiTheme="minorHAnsi" w:hAnsiTheme="minorHAnsi" w:cstheme="minorHAnsi"/>
          <w:color w:val="D30000"/>
          <w:rtl/>
          <w:lang w:bidi="fa-IR"/>
        </w:rPr>
        <w:t>لَهُ‏</w:t>
      </w:r>
      <w:r w:rsidRPr="004463C9">
        <w:rPr>
          <w:rFonts w:asciiTheme="minorHAnsi" w:hAnsiTheme="minorHAnsi" w:cstheme="minorHAnsi"/>
          <w:color w:val="242887"/>
          <w:rtl/>
          <w:lang w:bidi="fa-IR"/>
        </w:rPr>
        <w:t xml:space="preserve"> وَ الرَّاضِي بِهِ شُرَكَاءُ ثَلَاثَتُهُمْ.</w:t>
      </w:r>
    </w:p>
    <w:p w:rsidR="00513566" w:rsidRPr="004463C9" w:rsidRDefault="00513566" w:rsidP="004463C9">
      <w:pPr>
        <w:pStyle w:val="FootnoteText"/>
        <w:bidi/>
        <w:rPr>
          <w:rFonts w:cstheme="minorHAnsi"/>
          <w:sz w:val="24"/>
          <w:szCs w:val="24"/>
          <w:lang w:bidi="fa-IR"/>
        </w:rPr>
      </w:pPr>
    </w:p>
    <w:p w:rsidR="00513566" w:rsidRPr="004463C9" w:rsidRDefault="00513566" w:rsidP="004463C9">
      <w:pPr>
        <w:pStyle w:val="FootnoteText"/>
        <w:bidi/>
        <w:rPr>
          <w:rFonts w:cstheme="minorHAnsi"/>
          <w:sz w:val="24"/>
          <w:szCs w:val="24"/>
          <w:rtl/>
          <w:lang w:bidi="fa-IR"/>
        </w:rPr>
      </w:pPr>
    </w:p>
  </w:footnote>
  <w:footnote w:id="2">
    <w:p w:rsidR="00513566" w:rsidRPr="004463C9" w:rsidRDefault="00513566" w:rsidP="004463C9">
      <w:pPr>
        <w:pStyle w:val="NormalWeb"/>
        <w:bidi/>
        <w:rPr>
          <w:rFonts w:asciiTheme="minorHAnsi" w:hAnsiTheme="minorHAnsi" w:cstheme="minorHAnsi"/>
          <w:color w:val="000000"/>
        </w:rPr>
      </w:pPr>
      <w:r w:rsidRPr="004463C9">
        <w:rPr>
          <w:rStyle w:val="FootnoteReference"/>
          <w:rFonts w:asciiTheme="minorHAnsi" w:hAnsiTheme="minorHAnsi" w:cstheme="minorHAnsi"/>
        </w:rPr>
        <w:footnoteRef/>
      </w:r>
      <w:r w:rsidRPr="004463C9">
        <w:rPr>
          <w:rFonts w:asciiTheme="minorHAnsi" w:hAnsiTheme="minorHAnsi" w:cstheme="minorHAnsi"/>
        </w:rPr>
        <w:t xml:space="preserve"> </w:t>
      </w:r>
      <w:r w:rsidRPr="004463C9">
        <w:rPr>
          <w:rFonts w:asciiTheme="minorHAnsi" w:hAnsiTheme="minorHAnsi" w:cstheme="minorHAnsi"/>
          <w:color w:val="808080"/>
          <w:rtl/>
        </w:rPr>
        <w:t xml:space="preserve">الجاثية : 27 وَ لِلَّهِ مُلْكُ السَّماواتِ وَ الْأَرْضِ وَ يَوْمَ تَقُومُ السَّاعَةُ يَوْمَئِذٍ يَخْسَرُ الْمُبْطِلُونَ </w:t>
      </w:r>
    </w:p>
    <w:p w:rsidR="00513566" w:rsidRPr="004463C9" w:rsidRDefault="00513566" w:rsidP="004463C9">
      <w:pPr>
        <w:pStyle w:val="FootnoteText"/>
        <w:bidi/>
        <w:rPr>
          <w:rFonts w:cstheme="minorHAnsi"/>
          <w:sz w:val="24"/>
          <w:szCs w:val="24"/>
          <w:lang w:bidi="fa-IR"/>
        </w:rPr>
      </w:pPr>
    </w:p>
    <w:p w:rsidR="00513566" w:rsidRPr="004463C9" w:rsidRDefault="00513566" w:rsidP="004463C9">
      <w:pPr>
        <w:pStyle w:val="FootnoteText"/>
        <w:bidi/>
        <w:rPr>
          <w:rFonts w:cstheme="minorHAnsi"/>
          <w:sz w:val="24"/>
          <w:szCs w:val="24"/>
          <w:rtl/>
          <w:lang w:bidi="fa-IR"/>
        </w:rPr>
      </w:pPr>
    </w:p>
  </w:footnote>
  <w:footnote w:id="3">
    <w:p w:rsidR="00513566" w:rsidRPr="004463C9" w:rsidRDefault="00513566" w:rsidP="004463C9">
      <w:pPr>
        <w:pStyle w:val="NormalWeb"/>
        <w:bidi/>
        <w:rPr>
          <w:rFonts w:asciiTheme="minorHAnsi" w:hAnsiTheme="minorHAnsi" w:cstheme="minorHAnsi"/>
          <w:color w:val="000000"/>
        </w:rPr>
      </w:pPr>
      <w:r w:rsidRPr="004463C9">
        <w:rPr>
          <w:rStyle w:val="FootnoteReference"/>
          <w:rFonts w:asciiTheme="minorHAnsi" w:hAnsiTheme="minorHAnsi" w:cstheme="minorHAnsi"/>
        </w:rPr>
        <w:footnoteRef/>
      </w:r>
      <w:r w:rsidRPr="004463C9">
        <w:rPr>
          <w:rFonts w:asciiTheme="minorHAnsi" w:hAnsiTheme="minorHAnsi" w:cstheme="minorHAnsi"/>
        </w:rPr>
        <w:t xml:space="preserve"> </w:t>
      </w:r>
      <w:r w:rsidRPr="004463C9">
        <w:rPr>
          <w:rFonts w:asciiTheme="minorHAnsi" w:hAnsiTheme="minorHAnsi" w:cstheme="minorHAnsi"/>
          <w:color w:val="808080"/>
          <w:rtl/>
        </w:rPr>
        <w:t xml:space="preserve">المؤمنون : 51 يا أَيُّهَا الرُّسُلُ كُلُوا مِنَ الطَّيِّباتِ وَ اعْمَلُوا صالِحاً إِنِّي بِما تَعْمَلُونَ عَليمٌ </w:t>
      </w:r>
    </w:p>
    <w:p w:rsidR="00513566" w:rsidRPr="004463C9" w:rsidRDefault="00513566" w:rsidP="004463C9">
      <w:pPr>
        <w:pStyle w:val="NormalWeb"/>
        <w:bidi/>
        <w:rPr>
          <w:rFonts w:asciiTheme="minorHAnsi" w:hAnsiTheme="minorHAnsi" w:cstheme="minorHAnsi"/>
          <w:color w:val="000000"/>
        </w:rPr>
      </w:pPr>
      <w:r w:rsidRPr="004463C9">
        <w:rPr>
          <w:rFonts w:asciiTheme="minorHAnsi" w:hAnsiTheme="minorHAnsi" w:cstheme="minorHAnsi"/>
          <w:color w:val="808080"/>
          <w:rtl/>
        </w:rPr>
        <w:t xml:space="preserve">سبأ : 11 أَنِ اعْمَلْ سابِغاتٍ وَ قَدِّرْ فِي السَّرْدِ وَ اعْمَلُوا صالِحاً إِنِّي بِما تَعْمَلُونَ بَصيرٌ </w:t>
      </w:r>
    </w:p>
    <w:p w:rsidR="00513566" w:rsidRPr="004463C9" w:rsidRDefault="00513566" w:rsidP="004463C9">
      <w:pPr>
        <w:pStyle w:val="FootnoteText"/>
        <w:bidi/>
        <w:rPr>
          <w:rFonts w:cstheme="minorHAnsi"/>
          <w:sz w:val="24"/>
          <w:szCs w:val="24"/>
          <w:lang w:bidi="fa-IR"/>
        </w:rPr>
      </w:pPr>
    </w:p>
    <w:p w:rsidR="00513566" w:rsidRPr="004463C9" w:rsidRDefault="00513566" w:rsidP="004463C9">
      <w:pPr>
        <w:pStyle w:val="FootnoteText"/>
        <w:bidi/>
        <w:rPr>
          <w:rFonts w:cstheme="minorHAnsi"/>
          <w:sz w:val="24"/>
          <w:szCs w:val="24"/>
          <w:lang w:bidi="fa-IR"/>
        </w:rPr>
      </w:pPr>
    </w:p>
    <w:p w:rsidR="00513566" w:rsidRPr="004463C9" w:rsidRDefault="00513566" w:rsidP="004463C9">
      <w:pPr>
        <w:pStyle w:val="FootnoteText"/>
        <w:bidi/>
        <w:rPr>
          <w:rFonts w:cstheme="minorHAnsi"/>
          <w:sz w:val="24"/>
          <w:szCs w:val="24"/>
          <w:rtl/>
          <w:lang w:bidi="fa-IR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A0"/>
    <w:rsid w:val="00100C07"/>
    <w:rsid w:val="00237A02"/>
    <w:rsid w:val="003168A0"/>
    <w:rsid w:val="003219E9"/>
    <w:rsid w:val="00441727"/>
    <w:rsid w:val="004463C9"/>
    <w:rsid w:val="00513566"/>
    <w:rsid w:val="00541293"/>
    <w:rsid w:val="006A7FDA"/>
    <w:rsid w:val="006F2352"/>
    <w:rsid w:val="007B3481"/>
    <w:rsid w:val="00B123B0"/>
    <w:rsid w:val="00BB37F2"/>
    <w:rsid w:val="00DD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3444D5-EEC1-4D59-8585-36EDECDE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135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35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356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13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380CF-1DA9-460C-9916-A278707A2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ghavami</dc:creator>
  <cp:keywords/>
  <dc:description/>
  <cp:lastModifiedBy>ghavami</cp:lastModifiedBy>
  <cp:revision>8</cp:revision>
  <dcterms:created xsi:type="dcterms:W3CDTF">2021-07-10T18:35:00Z</dcterms:created>
  <dcterms:modified xsi:type="dcterms:W3CDTF">2021-07-11T00:45:00Z</dcterms:modified>
</cp:coreProperties>
</file>